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42094">
      <w:pPr>
        <w:spacing w:line="360" w:lineRule="auto"/>
        <w:rPr>
          <w:rFonts w:ascii="黑体" w:hAnsi="黑体" w:eastAsia="黑体" w:cs="黑体"/>
          <w:b/>
          <w:color w:val="000000" w:themeColor="text1"/>
          <w:sz w:val="32"/>
          <w:szCs w:val="32"/>
          <w14:textFill>
            <w14:solidFill>
              <w14:schemeClr w14:val="tx1"/>
            </w14:solidFill>
          </w14:textFill>
        </w:rPr>
      </w:pPr>
      <w:r>
        <w:rPr>
          <w:rFonts w:hint="eastAsia" w:ascii="仿宋" w:hAnsi="仿宋" w:eastAsia="仿宋" w:cs="仿宋"/>
          <w:sz w:val="30"/>
          <w:szCs w:val="30"/>
          <w:shd w:val="clear" w:color="auto" w:fill="FFFFFF"/>
        </w:rPr>
        <w:t>附件1：</w:t>
      </w:r>
    </w:p>
    <w:p w14:paraId="4532BAF0">
      <w:pPr>
        <w:spacing w:line="360" w:lineRule="auto"/>
        <w:jc w:val="center"/>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上海师范大学教育学院2026年研究生优秀毕业生评定细则</w:t>
      </w:r>
    </w:p>
    <w:p w14:paraId="463A559D">
      <w:pPr>
        <w:spacing w:line="360" w:lineRule="auto"/>
        <w:ind w:firstLine="600" w:firstLineChars="20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根据《上海师范大学教育学院2026年研究生优秀毕业生评审办法》，制定《上海师范大学教育学院2</w:t>
      </w:r>
      <w:r>
        <w:rPr>
          <w:rFonts w:ascii="仿宋" w:hAnsi="仿宋" w:eastAsia="仿宋" w:cs="仿宋"/>
          <w:sz w:val="30"/>
          <w:szCs w:val="30"/>
          <w:shd w:val="clear" w:color="auto" w:fill="FFFFFF"/>
        </w:rPr>
        <w:t>02</w:t>
      </w:r>
      <w:r>
        <w:rPr>
          <w:rFonts w:hint="eastAsia" w:ascii="仿宋" w:hAnsi="仿宋" w:eastAsia="仿宋" w:cs="仿宋"/>
          <w:sz w:val="30"/>
          <w:szCs w:val="30"/>
          <w:shd w:val="clear" w:color="auto" w:fill="FFFFFF"/>
        </w:rPr>
        <w:t>6年研究生优秀毕业生评定细则》。本细则依据研究生思想品德、课程成绩、科研成果、实践创新能力以及社会服务等方面的实际表现进行综合评定。申报者所有科研成果均为已公开发行，学术成果佐证材料须提供原件。</w:t>
      </w:r>
    </w:p>
    <w:p w14:paraId="46F34C5D">
      <w:pPr>
        <w:spacing w:line="360" w:lineRule="auto"/>
        <w:ind w:firstLine="602" w:firstLineChars="200"/>
        <w:rPr>
          <w:rFonts w:ascii="黑体" w:hAnsi="黑体" w:eastAsia="黑体" w:cs="仿宋"/>
          <w:sz w:val="30"/>
          <w:szCs w:val="30"/>
          <w:shd w:val="clear" w:color="auto" w:fill="FFFFFF"/>
        </w:rPr>
      </w:pPr>
      <w:r>
        <w:rPr>
          <w:rFonts w:hint="eastAsia" w:ascii="黑体" w:hAnsi="黑体" w:eastAsia="黑体" w:cs="仿宋"/>
          <w:b/>
          <w:bCs/>
          <w:sz w:val="30"/>
          <w:szCs w:val="30"/>
          <w:shd w:val="clear" w:color="auto" w:fill="FFFFFF"/>
        </w:rPr>
        <w:t>第一部分：思想品德</w:t>
      </w:r>
    </w:p>
    <w:p w14:paraId="7EC56DF0">
      <w:pPr>
        <w:spacing w:line="360" w:lineRule="auto"/>
        <w:ind w:firstLine="600" w:firstLineChars="20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学生的思想品德评定由学生工作办公室做出相应鉴定，对学术不端、提供不实信息等违反道德的行为采取一票否决制。</w:t>
      </w:r>
    </w:p>
    <w:p w14:paraId="77178E70">
      <w:pPr>
        <w:spacing w:line="360" w:lineRule="auto"/>
        <w:ind w:firstLine="602" w:firstLineChars="200"/>
        <w:rPr>
          <w:rFonts w:ascii="黑体" w:hAnsi="黑体" w:eastAsia="黑体" w:cs="仿宋"/>
          <w:b/>
          <w:bCs/>
          <w:sz w:val="30"/>
          <w:szCs w:val="30"/>
          <w:shd w:val="clear" w:color="auto" w:fill="FFFFFF"/>
        </w:rPr>
      </w:pPr>
      <w:r>
        <w:rPr>
          <w:rFonts w:hint="eastAsia" w:ascii="黑体" w:hAnsi="黑体" w:eastAsia="黑体" w:cs="仿宋"/>
          <w:b/>
          <w:bCs/>
          <w:sz w:val="30"/>
          <w:szCs w:val="30"/>
          <w:shd w:val="clear" w:color="auto" w:fill="FFFFFF"/>
        </w:rPr>
        <w:t>第二部分：学习成绩</w:t>
      </w:r>
    </w:p>
    <w:p w14:paraId="5DC06170">
      <w:pPr>
        <w:spacing w:line="360" w:lineRule="auto"/>
        <w:ind w:firstLine="600" w:firstLineChars="200"/>
        <w:rPr>
          <w:rFonts w:ascii="仿宋" w:hAnsi="仿宋" w:eastAsia="仿宋" w:cs="仿宋"/>
          <w:b/>
          <w:bCs/>
          <w:sz w:val="30"/>
          <w:szCs w:val="30"/>
          <w:shd w:val="clear" w:color="auto" w:fill="FFFFFF"/>
        </w:rPr>
      </w:pPr>
      <w:r>
        <w:rPr>
          <w:rFonts w:hint="eastAsia" w:ascii="仿宋" w:hAnsi="仿宋" w:eastAsia="仿宋" w:cs="仿宋"/>
          <w:sz w:val="30"/>
          <w:szCs w:val="30"/>
          <w:shd w:val="clear" w:color="auto" w:fill="FFFFFF"/>
        </w:rPr>
        <w:t>90%的总课程考试成绩不低于80分（英语口语及计算机除外），</w:t>
      </w:r>
      <w:r>
        <w:rPr>
          <w:rFonts w:hint="eastAsia" w:ascii="仿宋" w:hAnsi="仿宋" w:eastAsia="仿宋" w:cs="仿宋"/>
          <w:spacing w:val="-6"/>
          <w:kern w:val="0"/>
          <w:sz w:val="32"/>
          <w:szCs w:val="32"/>
        </w:rPr>
        <w:t>计10分，</w:t>
      </w:r>
      <w:r>
        <w:rPr>
          <w:rFonts w:hint="eastAsia" w:ascii="仿宋" w:hAnsi="仿宋" w:eastAsia="仿宋" w:cs="仿宋"/>
          <w:sz w:val="30"/>
          <w:szCs w:val="30"/>
          <w:shd w:val="clear" w:color="auto" w:fill="FFFFFF"/>
        </w:rPr>
        <w:t>需本人提供成绩单打印件，并请研究生教务办公室签字确认。</w:t>
      </w:r>
    </w:p>
    <w:p w14:paraId="3866DE2E">
      <w:pPr>
        <w:spacing w:line="360" w:lineRule="auto"/>
        <w:ind w:firstLine="602" w:firstLineChars="200"/>
        <w:rPr>
          <w:rFonts w:ascii="黑体" w:hAnsi="黑体" w:eastAsia="黑体" w:cs="仿宋"/>
          <w:b/>
          <w:bCs/>
          <w:sz w:val="30"/>
          <w:szCs w:val="30"/>
          <w:shd w:val="clear" w:color="auto" w:fill="FFFFFF"/>
        </w:rPr>
      </w:pPr>
      <w:r>
        <w:rPr>
          <w:rFonts w:hint="eastAsia" w:ascii="黑体" w:hAnsi="黑体" w:eastAsia="黑体" w:cs="仿宋"/>
          <w:b/>
          <w:bCs/>
          <w:sz w:val="30"/>
          <w:szCs w:val="30"/>
          <w:shd w:val="clear" w:color="auto" w:fill="FFFFFF"/>
        </w:rPr>
        <w:t>第三部分：科研成果</w:t>
      </w:r>
    </w:p>
    <w:p w14:paraId="5D66520B">
      <w:pPr>
        <w:spacing w:line="360" w:lineRule="auto"/>
        <w:ind w:left="596" w:leftChars="284"/>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 xml:space="preserve">1.学术著作 </w:t>
      </w:r>
    </w:p>
    <w:p w14:paraId="396646D7">
      <w:pPr>
        <w:spacing w:line="360" w:lineRule="auto"/>
        <w:ind w:firstLine="600" w:firstLineChars="20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（1）以我校为完成单位的已公开发行的学术专著（以封面署名为准），第一作者计60分、第二作者计36分。</w:t>
      </w:r>
    </w:p>
    <w:p w14:paraId="23B86D97">
      <w:pPr>
        <w:spacing w:line="360" w:lineRule="auto"/>
        <w:ind w:firstLine="600" w:firstLineChars="20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（2）以我校为完成单位的已公开发行的学术编著、译著（以封面署名为准），第一作者计40分，第二作者计24分。</w:t>
      </w:r>
    </w:p>
    <w:p w14:paraId="7550F845">
      <w:pPr>
        <w:spacing w:line="360" w:lineRule="auto"/>
        <w:ind w:firstLine="600" w:firstLineChars="20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3）参与以我校为完成单位的已发行的学术著作的撰写（在著作署名或致谢中应出现学生姓名）2万字以上者，每部著作计10分；1万字以上者，每部著作计6分。学术译著及教材撰写2万字以上者，每部著作计6分；1万字以上者，每部著作计3分。</w:t>
      </w:r>
    </w:p>
    <w:p w14:paraId="3E5154AB">
      <w:pPr>
        <w:spacing w:line="360" w:lineRule="auto"/>
        <w:ind w:firstLine="600" w:firstLineChars="20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说明：所有学术著作以最终出版为准，出版证明等不得作为参评成果。参与著作整章撰写，需提供相关著作原件和复印件，注明好字数，按实际字数计算；若参与到部分段落撰写，请提供导师开具的字数证明。</w:t>
      </w:r>
    </w:p>
    <w:p w14:paraId="512A09A6">
      <w:pPr>
        <w:spacing w:line="360" w:lineRule="auto"/>
        <w:ind w:firstLine="600" w:firstLineChars="20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2.学术期刊</w:t>
      </w:r>
    </w:p>
    <w:p w14:paraId="54C103DD">
      <w:pPr>
        <w:spacing w:line="360" w:lineRule="auto"/>
        <w:ind w:firstLine="600" w:firstLineChars="20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篇幅需4000字以上，低于4000字，以4000字为100%，按比例减分。2000字以下参照报刊文章。需在提供的材料上写明具体字数，学术杂志等级以文章发表日期为准。（字数以最终发表的论文在Word页面左底部显示的字数为准）。</w:t>
      </w:r>
    </w:p>
    <w:p w14:paraId="0BBE17F8">
      <w:pPr>
        <w:spacing w:line="360" w:lineRule="auto"/>
        <w:ind w:firstLine="600" w:firstLineChars="20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1）以我校为第一完成单位国内外权威核心期刊（SCI、EI收录、SSCI、CSSCI）上正式发表的专业学术论文的第一作者，A类论文每篇计80分，B类论文每篇计60分，C类论文每篇计40分（A、B、C类划分标准按照学校科研奖励条例执行）。</w:t>
      </w:r>
    </w:p>
    <w:p w14:paraId="16AA410A">
      <w:pPr>
        <w:spacing w:line="360" w:lineRule="auto"/>
        <w:ind w:firstLine="600" w:firstLineChars="20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（2）以我校为第一完成单位在CSSCI扩展版发表专业学术论文，每篇计25分。</w:t>
      </w:r>
    </w:p>
    <w:p w14:paraId="1C8DDC19">
      <w:pPr>
        <w:spacing w:line="360" w:lineRule="auto"/>
        <w:ind w:firstLine="600" w:firstLineChars="20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（3）以我校为第一完成单位在北大核心期刊发表专业学术论文，每篇计15分。</w:t>
      </w:r>
    </w:p>
    <w:p w14:paraId="09417F28">
      <w:pPr>
        <w:spacing w:line="360" w:lineRule="auto"/>
        <w:ind w:firstLine="600" w:firstLineChars="20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（4）以我校为第一完成单位在非权威核心公开刊物上正式发表的专业学术论文，每篇计10分，此项累计不超过20分。</w:t>
      </w:r>
    </w:p>
    <w:p w14:paraId="30B7CD5E">
      <w:pPr>
        <w:spacing w:line="360" w:lineRule="auto"/>
        <w:ind w:firstLine="600" w:firstLineChars="20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（5）若该论文系翻译类或访谈类文章按该级别的30%计算，累计不超过3篇。</w:t>
      </w:r>
    </w:p>
    <w:p w14:paraId="164E4C98">
      <w:pPr>
        <w:spacing w:line="360" w:lineRule="auto"/>
        <w:ind w:firstLine="600" w:firstLineChars="20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（6）若被人大复印资料各学科全文收录，额外计20分。</w:t>
      </w:r>
    </w:p>
    <w:p w14:paraId="54DD1498">
      <w:pPr>
        <w:spacing w:line="360" w:lineRule="auto"/>
        <w:ind w:firstLine="600" w:firstLineChars="20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说明：如果导师为第一作者，学生为第二作者，该学生按文章60%计分；如果第一作者和第二作者都是学生，第一作者按文章60%计分，第二作者按40%计分；共同第一作者均分该文章分数；学生通讯作者与第一作者均分该文章分数。</w:t>
      </w:r>
    </w:p>
    <w:p w14:paraId="406BFFF5">
      <w:pPr>
        <w:spacing w:line="360" w:lineRule="auto"/>
        <w:ind w:firstLine="600" w:firstLineChars="20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3.报刊文章</w:t>
      </w:r>
    </w:p>
    <w:p w14:paraId="0A4733B2">
      <w:pPr>
        <w:spacing w:line="360" w:lineRule="auto"/>
        <w:ind w:firstLine="600" w:firstLineChars="20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1）学术文章发表于人民日报、光明日报、解放日报、文汇报、中国教育报的理论学术版，且文中显现作者名和以“上海师范大学”为单位署名投稿，篇幅2000字以上，第一作者每篇计15分，第二作者每篇计7分；篇幅1000-2000字，第一作者每篇计7分，第二作者每篇计3分。此项累积不超过25分。</w:t>
      </w:r>
    </w:p>
    <w:p w14:paraId="6896F766">
      <w:pPr>
        <w:spacing w:line="360" w:lineRule="auto"/>
        <w:ind w:firstLine="600" w:firstLineChars="20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2）学术文章发表于人民日报、光明日报、解放日报、文汇报、中国教育报的国际版，且文中显现作者名和以“上海师范大学”为单位署名投稿，篇幅2000字以上，第一作者每篇计10分，第二作者每篇计5分；篇幅1000-2000字，第一作者每篇计5分，第二作者每篇计2分。此项累积不超过20分。</w:t>
      </w:r>
    </w:p>
    <w:p w14:paraId="029DE5B1">
      <w:pPr>
        <w:spacing w:line="360" w:lineRule="auto"/>
        <w:ind w:firstLine="600" w:firstLineChars="20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4.会议论文（此项累计不超过10分）</w:t>
      </w:r>
    </w:p>
    <w:p w14:paraId="7E815E69">
      <w:pPr>
        <w:spacing w:line="360" w:lineRule="auto"/>
        <w:ind w:firstLine="600" w:firstLineChars="20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1）正式参加校外重大国际学术年会并作为交流发言代表的学术文章每篇计5分；正式参加校外重大国内学术年会并作为交流发言代表的学术文章每篇计3分；正式参加校内重大学术年会并作为交流发言代表的学术文章每篇计2分。（需出示年会主办方提供的相关发言证明照片并加盖公章或提供本人发言情况属实的导师证明）。</w:t>
      </w:r>
    </w:p>
    <w:p w14:paraId="440FDB4E">
      <w:pPr>
        <w:spacing w:line="360" w:lineRule="auto"/>
        <w:ind w:firstLine="600" w:firstLineChars="20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2）正式参加校外重大学术年会并在会议上作学术海报展示的学术文章每篇计2分；正式参加校内重大学术年会并作学术海报展示的学术文章每篇计1分。（需出示年会主办方提供的相关海报证明照片并加盖公章或提供本人海报展示情况属实的导师证明）。</w:t>
      </w:r>
    </w:p>
    <w:p w14:paraId="2F5D252A">
      <w:pPr>
        <w:spacing w:line="360" w:lineRule="auto"/>
        <w:ind w:firstLine="600" w:firstLineChars="20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 xml:space="preserve">5.科研项目 </w:t>
      </w:r>
    </w:p>
    <w:p w14:paraId="23679054">
      <w:pPr>
        <w:spacing w:line="360" w:lineRule="auto"/>
        <w:ind w:firstLine="600" w:firstLineChars="20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1）参与以我校（院）为申请单位的各类课题的课题组成员（以立项成功的项目申报书上显见署名为准，一并提供项目立项通知书或立项成功公示证明）,国家级课题，计7分，省部级课题，计5分，教委级课题，计3分。个人得分比例按照公式</w:t>
      </w:r>
      <w:r>
        <w:rPr>
          <w:rFonts w:hint="eastAsia" w:ascii="仿宋" w:hAnsi="仿宋" w:eastAsia="仿宋" w:cs="仿宋"/>
          <w:sz w:val="30"/>
          <w:szCs w:val="30"/>
          <w:shd w:val="clear" w:color="auto" w:fill="FFFFFF"/>
        </w:rPr>
        <w:drawing>
          <wp:anchor distT="0" distB="0" distL="114300" distR="114300" simplePos="0" relativeHeight="251659264" behindDoc="1" locked="0" layoutInCell="1" allowOverlap="1">
            <wp:simplePos x="0" y="0"/>
            <wp:positionH relativeFrom="margin">
              <wp:posOffset>276225</wp:posOffset>
            </wp:positionH>
            <wp:positionV relativeFrom="paragraph">
              <wp:posOffset>1615440</wp:posOffset>
            </wp:positionV>
            <wp:extent cx="638175" cy="318770"/>
            <wp:effectExtent l="0" t="0" r="9525" b="5080"/>
            <wp:wrapTight wrapText="bothSides">
              <wp:wrapPolygon>
                <wp:start x="2579" y="1291"/>
                <wp:lineTo x="0" y="9036"/>
                <wp:lineTo x="0" y="20653"/>
                <wp:lineTo x="21278" y="20653"/>
                <wp:lineTo x="21278" y="9036"/>
                <wp:lineTo x="18699" y="1291"/>
                <wp:lineTo x="2579" y="1291"/>
              </wp:wrapPolygon>
            </wp:wrapTight>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extLst>
                        <a:ext uri="{28A0092B-C50C-407E-A947-70E740481C1C}">
                          <a14:useLocalDpi xmlns:a14="http://schemas.microsoft.com/office/drawing/2010/main" val="0"/>
                        </a:ext>
                      </a:extLst>
                    </a:blip>
                    <a:srcRect t="21154" b="9615"/>
                    <a:stretch>
                      <a:fillRect/>
                    </a:stretch>
                  </pic:blipFill>
                  <pic:spPr>
                    <a:xfrm>
                      <a:off x="0" y="0"/>
                      <a:ext cx="638175" cy="318770"/>
                    </a:xfrm>
                    <a:prstGeom prst="rect">
                      <a:avLst/>
                    </a:prstGeom>
                    <a:noFill/>
                    <a:ln>
                      <a:noFill/>
                    </a:ln>
                  </pic:spPr>
                </pic:pic>
              </a:graphicData>
            </a:graphic>
          </wp:anchor>
        </w:drawing>
      </w:r>
      <w:r>
        <w:rPr>
          <w:rFonts w:hint="eastAsia" w:ascii="仿宋" w:hAnsi="仿宋" w:eastAsia="仿宋" w:cs="仿宋"/>
          <w:sz w:val="30"/>
          <w:szCs w:val="30"/>
          <w:shd w:val="clear" w:color="auto" w:fill="FFFFFF"/>
        </w:rPr>
        <w:t>计算，其中S为立项成功的项目申报书上显见署名的排序序号（序号1为申报人），N为课题组成员总数。</w:t>
      </w:r>
    </w:p>
    <w:p w14:paraId="5718B8B6">
      <w:pPr>
        <w:spacing w:line="360" w:lineRule="auto"/>
        <w:ind w:firstLine="600" w:firstLineChars="20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（2）获得“我校大学生科研论文、科研项目立项申报”科研项目立项重点级别的第一负责人计5分，合作完成计3分；一般级别第一负责人计3分，合作完成计1分。</w:t>
      </w:r>
    </w:p>
    <w:p w14:paraId="6A7301EB">
      <w:pPr>
        <w:spacing w:line="360" w:lineRule="auto"/>
        <w:ind w:firstLine="600" w:firstLineChars="20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（3）获得“我校研究生学术沙龙科研立项”A类级别的第一负责人计5分，合作完成计3分；B类级别的第一负责人计4分，合作完成计2分；C类级别的第一负责人计3分，合作完成计1分。</w:t>
      </w:r>
    </w:p>
    <w:p w14:paraId="591D9279">
      <w:pPr>
        <w:spacing w:line="360" w:lineRule="auto"/>
        <w:ind w:firstLine="600" w:firstLineChars="20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6.发明专利</w:t>
      </w:r>
    </w:p>
    <w:p w14:paraId="5E8920B2">
      <w:pPr>
        <w:spacing w:line="360" w:lineRule="auto"/>
        <w:ind w:left="596" w:leftChars="284"/>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发明类专利每项计5分，需提供证明材料。</w:t>
      </w:r>
      <w:r>
        <w:rPr>
          <w:rFonts w:hint="eastAsia" w:ascii="仿宋" w:hAnsi="仿宋" w:eastAsia="仿宋" w:cs="仿宋"/>
          <w:sz w:val="30"/>
          <w:szCs w:val="30"/>
          <w:shd w:val="clear" w:color="auto" w:fill="FFFFFF"/>
        </w:rPr>
        <w:br w:type="textWrapping"/>
      </w:r>
      <w:r>
        <w:rPr>
          <w:rFonts w:hint="eastAsia" w:ascii="仿宋" w:hAnsi="仿宋" w:eastAsia="仿宋" w:cs="仿宋"/>
          <w:sz w:val="30"/>
          <w:szCs w:val="30"/>
          <w:shd w:val="clear" w:color="auto" w:fill="FFFFFF"/>
        </w:rPr>
        <w:t>7.学术竞赛</w:t>
      </w:r>
    </w:p>
    <w:p w14:paraId="4DB8265A">
      <w:pPr>
        <w:spacing w:line="360" w:lineRule="auto"/>
        <w:ind w:firstLine="600" w:firstLineChars="20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学术竞赛各类获奖计分如下表，所有奖项均以证书为依据。国家级、省（直辖市）级获奖证书上的授予单位需为政府机构。</w:t>
      </w:r>
      <w:bookmarkStart w:id="0" w:name="_Hlk211414049"/>
      <w:r>
        <w:rPr>
          <w:rFonts w:hint="eastAsia" w:ascii="仿宋" w:hAnsi="仿宋" w:eastAsia="仿宋" w:cs="仿宋"/>
          <w:sz w:val="30"/>
          <w:szCs w:val="30"/>
          <w:shd w:val="clear" w:color="auto" w:fill="FFFFFF"/>
        </w:rPr>
        <w:t>授予单位为社会团体或专业学会类的按院级获奖加分</w:t>
      </w:r>
      <w:bookmarkEnd w:id="0"/>
      <w:r>
        <w:rPr>
          <w:rFonts w:hint="eastAsia" w:ascii="仿宋" w:hAnsi="仿宋" w:eastAsia="仿宋" w:cs="仿宋"/>
          <w:sz w:val="30"/>
          <w:szCs w:val="30"/>
          <w:shd w:val="clear" w:color="auto" w:fill="FFFFFF"/>
        </w:rPr>
        <w:t>。荣获“挑战杯”全国大学生课外学术科技作品竞赛、“挑战杯”中国大学生创业计划竞赛、中国国际大学生创新大赛、全国大学生(研究生)数学建模竞赛、全国大学生电子设计竞赛、中国研究生电子设计竞赛、中国研究生创芯大赛按国家级获奖加分；“知行杯”上海市大学生社会实践大赛、全国大学生英语竞赛（NECCS）按省（直辖市）级获奖加分。以上获奖按表格原分数乘以1.5的系数之后再计算得分。团体类奖项成员个人得分按奖项得分/获奖人数计算。</w:t>
      </w:r>
    </w:p>
    <w:tbl>
      <w:tblPr>
        <w:tblStyle w:val="3"/>
        <w:tblW w:w="851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1372"/>
        <w:gridCol w:w="1496"/>
        <w:gridCol w:w="2369"/>
        <w:gridCol w:w="1508"/>
        <w:gridCol w:w="1773"/>
      </w:tblGrid>
      <w:tr w14:paraId="38F5FA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372"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2CA434CC">
            <w:pPr>
              <w:spacing w:line="360" w:lineRule="auto"/>
              <w:jc w:val="cente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等级</w:t>
            </w:r>
          </w:p>
        </w:tc>
        <w:tc>
          <w:tcPr>
            <w:tcW w:w="1496"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14:paraId="328A3161">
            <w:pPr>
              <w:spacing w:line="360" w:lineRule="auto"/>
              <w:jc w:val="cente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国家级</w:t>
            </w:r>
          </w:p>
        </w:tc>
        <w:tc>
          <w:tcPr>
            <w:tcW w:w="2369"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14:paraId="7A9523B6">
            <w:pPr>
              <w:spacing w:line="360" w:lineRule="auto"/>
              <w:jc w:val="cente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省（直辖市）级</w:t>
            </w:r>
          </w:p>
        </w:tc>
        <w:tc>
          <w:tcPr>
            <w:tcW w:w="1508"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14:paraId="4687F647">
            <w:pPr>
              <w:spacing w:line="360" w:lineRule="auto"/>
              <w:jc w:val="cente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校级</w:t>
            </w:r>
          </w:p>
        </w:tc>
        <w:tc>
          <w:tcPr>
            <w:tcW w:w="1773"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14:paraId="68FFD0B1">
            <w:pPr>
              <w:spacing w:line="360" w:lineRule="auto"/>
              <w:jc w:val="cente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院级</w:t>
            </w:r>
          </w:p>
        </w:tc>
      </w:tr>
      <w:tr w14:paraId="5FC390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372"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F943508">
            <w:pPr>
              <w:spacing w:line="360" w:lineRule="auto"/>
              <w:jc w:val="cente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特等奖</w:t>
            </w:r>
          </w:p>
        </w:tc>
        <w:tc>
          <w:tcPr>
            <w:tcW w:w="1496" w:type="dxa"/>
            <w:tcBorders>
              <w:top w:val="nil"/>
              <w:left w:val="nil"/>
              <w:bottom w:val="single" w:color="000000" w:sz="6" w:space="0"/>
              <w:right w:val="single" w:color="000000" w:sz="6" w:space="0"/>
            </w:tcBorders>
            <w:shd w:val="clear" w:color="auto" w:fill="auto"/>
            <w:tcMar>
              <w:left w:w="105" w:type="dxa"/>
              <w:right w:w="105" w:type="dxa"/>
            </w:tcMar>
            <w:vAlign w:val="center"/>
          </w:tcPr>
          <w:p w14:paraId="03C3582A">
            <w:pPr>
              <w:spacing w:line="360" w:lineRule="auto"/>
              <w:jc w:val="cente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80</w:t>
            </w:r>
          </w:p>
        </w:tc>
        <w:tc>
          <w:tcPr>
            <w:tcW w:w="2369" w:type="dxa"/>
            <w:tcBorders>
              <w:top w:val="nil"/>
              <w:left w:val="nil"/>
              <w:bottom w:val="single" w:color="000000" w:sz="6" w:space="0"/>
              <w:right w:val="single" w:color="000000" w:sz="6" w:space="0"/>
            </w:tcBorders>
            <w:shd w:val="clear" w:color="auto" w:fill="auto"/>
            <w:tcMar>
              <w:left w:w="105" w:type="dxa"/>
              <w:right w:w="105" w:type="dxa"/>
            </w:tcMar>
            <w:vAlign w:val="center"/>
          </w:tcPr>
          <w:p w14:paraId="7819F814">
            <w:pPr>
              <w:spacing w:line="360" w:lineRule="auto"/>
              <w:jc w:val="cente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40</w:t>
            </w:r>
          </w:p>
        </w:tc>
        <w:tc>
          <w:tcPr>
            <w:tcW w:w="1508" w:type="dxa"/>
            <w:tcBorders>
              <w:top w:val="nil"/>
              <w:left w:val="nil"/>
              <w:bottom w:val="single" w:color="000000" w:sz="6" w:space="0"/>
              <w:right w:val="single" w:color="000000" w:sz="6" w:space="0"/>
            </w:tcBorders>
            <w:shd w:val="clear" w:color="auto" w:fill="auto"/>
            <w:tcMar>
              <w:left w:w="105" w:type="dxa"/>
              <w:right w:w="105" w:type="dxa"/>
            </w:tcMar>
            <w:vAlign w:val="center"/>
          </w:tcPr>
          <w:p w14:paraId="174F19A5">
            <w:pPr>
              <w:spacing w:line="360" w:lineRule="auto"/>
              <w:jc w:val="cente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20</w:t>
            </w:r>
          </w:p>
        </w:tc>
        <w:tc>
          <w:tcPr>
            <w:tcW w:w="1773" w:type="dxa"/>
            <w:tcBorders>
              <w:top w:val="nil"/>
              <w:left w:val="nil"/>
              <w:bottom w:val="single" w:color="000000" w:sz="6" w:space="0"/>
              <w:right w:val="single" w:color="000000" w:sz="6" w:space="0"/>
            </w:tcBorders>
            <w:shd w:val="clear" w:color="auto" w:fill="auto"/>
            <w:tcMar>
              <w:left w:w="105" w:type="dxa"/>
              <w:right w:w="105" w:type="dxa"/>
            </w:tcMar>
            <w:vAlign w:val="center"/>
          </w:tcPr>
          <w:p w14:paraId="50978484">
            <w:pPr>
              <w:spacing w:line="360" w:lineRule="auto"/>
              <w:jc w:val="cente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6</w:t>
            </w:r>
          </w:p>
        </w:tc>
      </w:tr>
      <w:tr w14:paraId="45D3CF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372"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C9B86D2">
            <w:pPr>
              <w:spacing w:line="360" w:lineRule="auto"/>
              <w:jc w:val="cente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一等奖</w:t>
            </w:r>
          </w:p>
        </w:tc>
        <w:tc>
          <w:tcPr>
            <w:tcW w:w="1496" w:type="dxa"/>
            <w:tcBorders>
              <w:top w:val="nil"/>
              <w:left w:val="nil"/>
              <w:bottom w:val="single" w:color="000000" w:sz="6" w:space="0"/>
              <w:right w:val="single" w:color="000000" w:sz="6" w:space="0"/>
            </w:tcBorders>
            <w:shd w:val="clear" w:color="auto" w:fill="auto"/>
            <w:tcMar>
              <w:left w:w="105" w:type="dxa"/>
              <w:right w:w="105" w:type="dxa"/>
            </w:tcMar>
            <w:vAlign w:val="center"/>
          </w:tcPr>
          <w:p w14:paraId="2590255F">
            <w:pPr>
              <w:spacing w:line="360" w:lineRule="auto"/>
              <w:jc w:val="cente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40</w:t>
            </w:r>
          </w:p>
        </w:tc>
        <w:tc>
          <w:tcPr>
            <w:tcW w:w="2369" w:type="dxa"/>
            <w:tcBorders>
              <w:top w:val="nil"/>
              <w:left w:val="nil"/>
              <w:bottom w:val="single" w:color="000000" w:sz="6" w:space="0"/>
              <w:right w:val="single" w:color="000000" w:sz="6" w:space="0"/>
            </w:tcBorders>
            <w:shd w:val="clear" w:color="auto" w:fill="auto"/>
            <w:tcMar>
              <w:left w:w="105" w:type="dxa"/>
              <w:right w:w="105" w:type="dxa"/>
            </w:tcMar>
            <w:vAlign w:val="center"/>
          </w:tcPr>
          <w:p w14:paraId="25F66363">
            <w:pPr>
              <w:spacing w:line="360" w:lineRule="auto"/>
              <w:jc w:val="cente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20</w:t>
            </w:r>
          </w:p>
        </w:tc>
        <w:tc>
          <w:tcPr>
            <w:tcW w:w="1508" w:type="dxa"/>
            <w:tcBorders>
              <w:top w:val="nil"/>
              <w:left w:val="nil"/>
              <w:bottom w:val="single" w:color="000000" w:sz="6" w:space="0"/>
              <w:right w:val="single" w:color="000000" w:sz="6" w:space="0"/>
            </w:tcBorders>
            <w:shd w:val="clear" w:color="auto" w:fill="auto"/>
            <w:tcMar>
              <w:left w:w="105" w:type="dxa"/>
              <w:right w:w="105" w:type="dxa"/>
            </w:tcMar>
            <w:vAlign w:val="center"/>
          </w:tcPr>
          <w:p w14:paraId="784F9771">
            <w:pPr>
              <w:spacing w:line="360" w:lineRule="auto"/>
              <w:jc w:val="cente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10</w:t>
            </w:r>
          </w:p>
        </w:tc>
        <w:tc>
          <w:tcPr>
            <w:tcW w:w="1773" w:type="dxa"/>
            <w:tcBorders>
              <w:top w:val="nil"/>
              <w:left w:val="nil"/>
              <w:bottom w:val="single" w:color="000000" w:sz="6" w:space="0"/>
              <w:right w:val="single" w:color="000000" w:sz="6" w:space="0"/>
            </w:tcBorders>
            <w:shd w:val="clear" w:color="auto" w:fill="auto"/>
            <w:tcMar>
              <w:left w:w="105" w:type="dxa"/>
              <w:right w:w="105" w:type="dxa"/>
            </w:tcMar>
            <w:vAlign w:val="center"/>
          </w:tcPr>
          <w:p w14:paraId="2071B906">
            <w:pPr>
              <w:spacing w:line="360" w:lineRule="auto"/>
              <w:jc w:val="cente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3</w:t>
            </w:r>
          </w:p>
        </w:tc>
      </w:tr>
      <w:tr w14:paraId="353217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372"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9BD13ED">
            <w:pPr>
              <w:spacing w:line="360" w:lineRule="auto"/>
              <w:jc w:val="cente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二等奖</w:t>
            </w:r>
          </w:p>
        </w:tc>
        <w:tc>
          <w:tcPr>
            <w:tcW w:w="1496" w:type="dxa"/>
            <w:tcBorders>
              <w:top w:val="nil"/>
              <w:left w:val="nil"/>
              <w:bottom w:val="single" w:color="000000" w:sz="6" w:space="0"/>
              <w:right w:val="single" w:color="000000" w:sz="6" w:space="0"/>
            </w:tcBorders>
            <w:shd w:val="clear" w:color="auto" w:fill="auto"/>
            <w:tcMar>
              <w:left w:w="105" w:type="dxa"/>
              <w:right w:w="105" w:type="dxa"/>
            </w:tcMar>
            <w:vAlign w:val="center"/>
          </w:tcPr>
          <w:p w14:paraId="15B25221">
            <w:pPr>
              <w:spacing w:line="360" w:lineRule="auto"/>
              <w:jc w:val="cente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25</w:t>
            </w:r>
          </w:p>
        </w:tc>
        <w:tc>
          <w:tcPr>
            <w:tcW w:w="2369" w:type="dxa"/>
            <w:tcBorders>
              <w:top w:val="nil"/>
              <w:left w:val="nil"/>
              <w:bottom w:val="single" w:color="000000" w:sz="6" w:space="0"/>
              <w:right w:val="single" w:color="000000" w:sz="6" w:space="0"/>
            </w:tcBorders>
            <w:shd w:val="clear" w:color="auto" w:fill="auto"/>
            <w:tcMar>
              <w:left w:w="105" w:type="dxa"/>
              <w:right w:w="105" w:type="dxa"/>
            </w:tcMar>
            <w:vAlign w:val="center"/>
          </w:tcPr>
          <w:p w14:paraId="75056618">
            <w:pPr>
              <w:spacing w:line="360" w:lineRule="auto"/>
              <w:jc w:val="cente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12</w:t>
            </w:r>
          </w:p>
        </w:tc>
        <w:tc>
          <w:tcPr>
            <w:tcW w:w="1508" w:type="dxa"/>
            <w:tcBorders>
              <w:top w:val="nil"/>
              <w:left w:val="nil"/>
              <w:bottom w:val="single" w:color="000000" w:sz="6" w:space="0"/>
              <w:right w:val="single" w:color="000000" w:sz="6" w:space="0"/>
            </w:tcBorders>
            <w:shd w:val="clear" w:color="auto" w:fill="auto"/>
            <w:tcMar>
              <w:left w:w="105" w:type="dxa"/>
              <w:right w:w="105" w:type="dxa"/>
            </w:tcMar>
            <w:vAlign w:val="center"/>
          </w:tcPr>
          <w:p w14:paraId="6B2AAA11">
            <w:pPr>
              <w:spacing w:line="360" w:lineRule="auto"/>
              <w:jc w:val="cente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6</w:t>
            </w:r>
          </w:p>
        </w:tc>
        <w:tc>
          <w:tcPr>
            <w:tcW w:w="1773" w:type="dxa"/>
            <w:tcBorders>
              <w:top w:val="nil"/>
              <w:left w:val="nil"/>
              <w:bottom w:val="single" w:color="000000" w:sz="6" w:space="0"/>
              <w:right w:val="single" w:color="000000" w:sz="6" w:space="0"/>
            </w:tcBorders>
            <w:shd w:val="clear" w:color="auto" w:fill="auto"/>
            <w:tcMar>
              <w:left w:w="105" w:type="dxa"/>
              <w:right w:w="105" w:type="dxa"/>
            </w:tcMar>
            <w:vAlign w:val="center"/>
          </w:tcPr>
          <w:p w14:paraId="5ECB380C">
            <w:pPr>
              <w:spacing w:line="360" w:lineRule="auto"/>
              <w:jc w:val="cente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2</w:t>
            </w:r>
          </w:p>
        </w:tc>
      </w:tr>
      <w:tr w14:paraId="3222FF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372"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DBD507C">
            <w:pPr>
              <w:spacing w:line="360" w:lineRule="auto"/>
              <w:jc w:val="cente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三等奖</w:t>
            </w:r>
          </w:p>
        </w:tc>
        <w:tc>
          <w:tcPr>
            <w:tcW w:w="1496" w:type="dxa"/>
            <w:tcBorders>
              <w:top w:val="nil"/>
              <w:left w:val="nil"/>
              <w:bottom w:val="single" w:color="000000" w:sz="6" w:space="0"/>
              <w:right w:val="single" w:color="000000" w:sz="6" w:space="0"/>
            </w:tcBorders>
            <w:shd w:val="clear" w:color="auto" w:fill="auto"/>
            <w:tcMar>
              <w:left w:w="105" w:type="dxa"/>
              <w:right w:w="105" w:type="dxa"/>
            </w:tcMar>
            <w:vAlign w:val="center"/>
          </w:tcPr>
          <w:p w14:paraId="42C598F6">
            <w:pPr>
              <w:spacing w:line="360" w:lineRule="auto"/>
              <w:jc w:val="cente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20</w:t>
            </w:r>
          </w:p>
        </w:tc>
        <w:tc>
          <w:tcPr>
            <w:tcW w:w="2369" w:type="dxa"/>
            <w:tcBorders>
              <w:top w:val="nil"/>
              <w:left w:val="nil"/>
              <w:bottom w:val="single" w:color="000000" w:sz="6" w:space="0"/>
              <w:right w:val="single" w:color="000000" w:sz="6" w:space="0"/>
            </w:tcBorders>
            <w:shd w:val="clear" w:color="auto" w:fill="auto"/>
            <w:tcMar>
              <w:left w:w="105" w:type="dxa"/>
              <w:right w:w="105" w:type="dxa"/>
            </w:tcMar>
            <w:vAlign w:val="center"/>
          </w:tcPr>
          <w:p w14:paraId="3189EF22">
            <w:pPr>
              <w:spacing w:line="360" w:lineRule="auto"/>
              <w:jc w:val="cente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6</w:t>
            </w:r>
          </w:p>
        </w:tc>
        <w:tc>
          <w:tcPr>
            <w:tcW w:w="1508" w:type="dxa"/>
            <w:tcBorders>
              <w:top w:val="nil"/>
              <w:left w:val="nil"/>
              <w:bottom w:val="single" w:color="000000" w:sz="6" w:space="0"/>
              <w:right w:val="single" w:color="000000" w:sz="6" w:space="0"/>
            </w:tcBorders>
            <w:shd w:val="clear" w:color="auto" w:fill="auto"/>
            <w:tcMar>
              <w:left w:w="105" w:type="dxa"/>
              <w:right w:w="105" w:type="dxa"/>
            </w:tcMar>
            <w:vAlign w:val="center"/>
          </w:tcPr>
          <w:p w14:paraId="13A7B60F">
            <w:pPr>
              <w:spacing w:line="360" w:lineRule="auto"/>
              <w:jc w:val="cente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3</w:t>
            </w:r>
          </w:p>
        </w:tc>
        <w:tc>
          <w:tcPr>
            <w:tcW w:w="1773" w:type="dxa"/>
            <w:tcBorders>
              <w:top w:val="nil"/>
              <w:left w:val="nil"/>
              <w:bottom w:val="single" w:color="000000" w:sz="6" w:space="0"/>
              <w:right w:val="single" w:color="000000" w:sz="6" w:space="0"/>
            </w:tcBorders>
            <w:shd w:val="clear" w:color="auto" w:fill="auto"/>
            <w:tcMar>
              <w:left w:w="105" w:type="dxa"/>
              <w:right w:w="105" w:type="dxa"/>
            </w:tcMar>
            <w:vAlign w:val="center"/>
          </w:tcPr>
          <w:p w14:paraId="24001499">
            <w:pPr>
              <w:spacing w:line="360" w:lineRule="auto"/>
              <w:jc w:val="cente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1</w:t>
            </w:r>
          </w:p>
        </w:tc>
      </w:tr>
    </w:tbl>
    <w:p w14:paraId="03AE149A">
      <w:pPr>
        <w:spacing w:line="360" w:lineRule="auto"/>
        <w:ind w:firstLine="600" w:firstLineChars="200"/>
        <w:rPr>
          <w:rFonts w:ascii="仿宋" w:hAnsi="仿宋" w:eastAsia="仿宋" w:cs="仿宋"/>
          <w:sz w:val="30"/>
          <w:szCs w:val="30"/>
          <w:shd w:val="clear" w:color="auto" w:fill="FFFFFF"/>
        </w:rPr>
      </w:pPr>
      <w:bookmarkStart w:id="1" w:name="OLE_LINK7"/>
      <w:r>
        <w:rPr>
          <w:rFonts w:hint="eastAsia" w:ascii="仿宋" w:hAnsi="仿宋" w:eastAsia="仿宋" w:cs="仿宋"/>
          <w:sz w:val="30"/>
          <w:szCs w:val="30"/>
          <w:shd w:val="clear" w:color="auto" w:fill="FFFFFF"/>
        </w:rPr>
        <w:t>8.决策咨询报告</w:t>
      </w:r>
    </w:p>
    <w:p w14:paraId="4859122A">
      <w:pPr>
        <w:spacing w:line="360" w:lineRule="auto"/>
        <w:ind w:firstLine="600" w:firstLineChars="200"/>
        <w:rPr>
          <w:rFonts w:ascii="仿宋" w:hAnsi="仿宋" w:eastAsia="仿宋" w:cs="仿宋"/>
          <w:sz w:val="30"/>
          <w:szCs w:val="30"/>
          <w:shd w:val="clear" w:color="auto" w:fill="FFFFFF"/>
        </w:rPr>
      </w:pPr>
      <w:bookmarkStart w:id="2" w:name="_Hlk211414301"/>
      <w:r>
        <w:rPr>
          <w:rFonts w:hint="eastAsia" w:ascii="仿宋" w:hAnsi="仿宋" w:eastAsia="仿宋" w:cs="仿宋"/>
          <w:sz w:val="30"/>
          <w:szCs w:val="30"/>
          <w:shd w:val="clear" w:color="auto" w:fill="FFFFFF"/>
        </w:rPr>
        <w:t>咨询报告篇幅为2000字及以上；若低于2000字，以2000字为基准（计100%），按实际篇幅与2000字的比例折算得分。文中须明确标注作者姓名，并以上海师范大学作为单位署名。</w:t>
      </w:r>
    </w:p>
    <w:p w14:paraId="1C1AB445">
      <w:pPr>
        <w:spacing w:line="360" w:lineRule="auto"/>
        <w:ind w:firstLine="600" w:firstLineChars="20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（1）决策咨询报告获教育简报《高校智库专刊》、全国教育科学规划办《教育成果要报》、中央有关部委及国务院各部委内参单篇采纳，第一作者每篇计15分，第二作者每篇计7分。</w:t>
      </w:r>
    </w:p>
    <w:p w14:paraId="47827AD5">
      <w:pPr>
        <w:spacing w:line="360" w:lineRule="auto"/>
        <w:ind w:firstLine="600" w:firstLineChars="20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（2）决策咨询报告获上海市委、市府、市人大、市政协内参单篇采纳，第一作者每篇计15分，第二作者每篇计7分。</w:t>
      </w:r>
    </w:p>
    <w:p w14:paraId="73AF06F5">
      <w:pPr>
        <w:spacing w:line="360" w:lineRule="auto"/>
        <w:ind w:firstLine="600" w:firstLineChars="20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（3）决策咨询报告获中央各部委下属单位、省市民主党派单篇采纳，第一作者每篇计9分，第二作者每篇计4分。</w:t>
      </w:r>
    </w:p>
    <w:p w14:paraId="1CAACD15">
      <w:pPr>
        <w:spacing w:line="360" w:lineRule="auto"/>
        <w:ind w:firstLine="600" w:firstLineChars="20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（4）决策咨询报告获上海市教卫党委《教卫情况专报》单篇采纳、上海市人民政府各部门单篇采纳，第一作者每篇计9分，第二作者每篇计4分。</w:t>
      </w:r>
    </w:p>
    <w:p w14:paraId="5F8A5DA4">
      <w:pPr>
        <w:spacing w:line="360" w:lineRule="auto"/>
        <w:ind w:firstLine="600" w:firstLineChars="20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（5）决策咨询报告获《上海舆情》单篇采纳，第一作者每篇计7分，第二作者每篇计2分。</w:t>
      </w:r>
      <w:bookmarkEnd w:id="1"/>
      <w:bookmarkEnd w:id="2"/>
    </w:p>
    <w:p w14:paraId="5A375390">
      <w:pPr>
        <w:spacing w:line="360" w:lineRule="auto"/>
        <w:ind w:firstLine="602" w:firstLineChars="200"/>
        <w:rPr>
          <w:rFonts w:ascii="黑体" w:hAnsi="黑体" w:eastAsia="黑体" w:cs="仿宋"/>
          <w:b/>
          <w:bCs/>
          <w:sz w:val="30"/>
          <w:szCs w:val="30"/>
          <w:shd w:val="clear" w:color="auto" w:fill="FFFFFF"/>
        </w:rPr>
      </w:pPr>
      <w:r>
        <w:rPr>
          <w:rFonts w:hint="eastAsia" w:ascii="黑体" w:hAnsi="黑体" w:eastAsia="黑体" w:cs="仿宋"/>
          <w:b/>
          <w:bCs/>
          <w:sz w:val="30"/>
          <w:szCs w:val="30"/>
          <w:shd w:val="clear" w:color="auto" w:fill="FFFFFF"/>
        </w:rPr>
        <w:t>第四部分：实践活动</w:t>
      </w:r>
    </w:p>
    <w:p w14:paraId="178DA63D">
      <w:pPr>
        <w:spacing w:line="360" w:lineRule="auto"/>
        <w:ind w:firstLine="600" w:firstLineChars="20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 xml:space="preserve">1.非学术类竞赛 </w:t>
      </w:r>
    </w:p>
    <w:p w14:paraId="302F2D5B">
      <w:pPr>
        <w:spacing w:line="360" w:lineRule="auto"/>
        <w:ind w:firstLine="600" w:firstLineChars="20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非学术类竞赛获奖计分如下表，所有奖项均以证书为依据。国家级、市级获奖证书上的授予单位需为政府机构。授予单位为社会团体或专业学会类的按院级获奖加分。团体类奖项成员个人得分按奖项得分/获奖人数计算。若有特殊情况，由院评审委员会最终审核决定。</w:t>
      </w:r>
    </w:p>
    <w:tbl>
      <w:tblPr>
        <w:tblStyle w:val="3"/>
        <w:tblW w:w="8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07"/>
        <w:gridCol w:w="1589"/>
        <w:gridCol w:w="1773"/>
        <w:gridCol w:w="1761"/>
        <w:gridCol w:w="1781"/>
      </w:tblGrid>
      <w:tr w14:paraId="260A7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5" w:hRule="atLeast"/>
          <w:jc w:val="center"/>
        </w:trPr>
        <w:tc>
          <w:tcPr>
            <w:tcW w:w="1307" w:type="dxa"/>
            <w:shd w:val="clear" w:color="auto" w:fill="auto"/>
            <w:tcMar>
              <w:left w:w="105" w:type="dxa"/>
              <w:right w:w="105" w:type="dxa"/>
            </w:tcMar>
            <w:vAlign w:val="center"/>
          </w:tcPr>
          <w:p w14:paraId="1CEBC292">
            <w:pPr>
              <w:spacing w:line="360" w:lineRule="auto"/>
              <w:jc w:val="cente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等级</w:t>
            </w:r>
          </w:p>
        </w:tc>
        <w:tc>
          <w:tcPr>
            <w:tcW w:w="1589" w:type="dxa"/>
            <w:shd w:val="clear" w:color="auto" w:fill="auto"/>
            <w:tcMar>
              <w:left w:w="105" w:type="dxa"/>
              <w:right w:w="105" w:type="dxa"/>
            </w:tcMar>
            <w:vAlign w:val="center"/>
          </w:tcPr>
          <w:p w14:paraId="1B940B98">
            <w:pPr>
              <w:spacing w:line="360" w:lineRule="auto"/>
              <w:jc w:val="cente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国家级</w:t>
            </w:r>
          </w:p>
        </w:tc>
        <w:tc>
          <w:tcPr>
            <w:tcW w:w="1773" w:type="dxa"/>
            <w:shd w:val="clear" w:color="auto" w:fill="auto"/>
            <w:tcMar>
              <w:left w:w="105" w:type="dxa"/>
              <w:right w:w="105" w:type="dxa"/>
            </w:tcMar>
            <w:vAlign w:val="center"/>
          </w:tcPr>
          <w:p w14:paraId="198D94AC">
            <w:pPr>
              <w:spacing w:line="360" w:lineRule="auto"/>
              <w:jc w:val="cente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市级</w:t>
            </w:r>
          </w:p>
        </w:tc>
        <w:tc>
          <w:tcPr>
            <w:tcW w:w="1761" w:type="dxa"/>
            <w:shd w:val="clear" w:color="auto" w:fill="auto"/>
            <w:tcMar>
              <w:left w:w="105" w:type="dxa"/>
              <w:right w:w="105" w:type="dxa"/>
            </w:tcMar>
            <w:vAlign w:val="center"/>
          </w:tcPr>
          <w:p w14:paraId="678D44C7">
            <w:pPr>
              <w:spacing w:line="360" w:lineRule="auto"/>
              <w:jc w:val="cente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校级</w:t>
            </w:r>
          </w:p>
        </w:tc>
        <w:tc>
          <w:tcPr>
            <w:tcW w:w="1781" w:type="dxa"/>
            <w:shd w:val="clear" w:color="auto" w:fill="auto"/>
            <w:tcMar>
              <w:left w:w="105" w:type="dxa"/>
              <w:right w:w="105" w:type="dxa"/>
            </w:tcMar>
            <w:vAlign w:val="center"/>
          </w:tcPr>
          <w:p w14:paraId="31946C46">
            <w:pPr>
              <w:spacing w:line="360" w:lineRule="auto"/>
              <w:jc w:val="cente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院级</w:t>
            </w:r>
          </w:p>
        </w:tc>
      </w:tr>
      <w:tr w14:paraId="3E4A9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5" w:hRule="atLeast"/>
          <w:jc w:val="center"/>
        </w:trPr>
        <w:tc>
          <w:tcPr>
            <w:tcW w:w="1307" w:type="dxa"/>
            <w:shd w:val="clear" w:color="auto" w:fill="auto"/>
            <w:tcMar>
              <w:left w:w="105" w:type="dxa"/>
              <w:right w:w="105" w:type="dxa"/>
            </w:tcMar>
            <w:vAlign w:val="center"/>
          </w:tcPr>
          <w:p w14:paraId="7A3A23DA">
            <w:pPr>
              <w:spacing w:line="360" w:lineRule="auto"/>
              <w:jc w:val="cente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特等奖</w:t>
            </w:r>
          </w:p>
        </w:tc>
        <w:tc>
          <w:tcPr>
            <w:tcW w:w="1589" w:type="dxa"/>
            <w:shd w:val="clear" w:color="auto" w:fill="auto"/>
            <w:tcMar>
              <w:left w:w="105" w:type="dxa"/>
              <w:right w:w="105" w:type="dxa"/>
            </w:tcMar>
            <w:vAlign w:val="center"/>
          </w:tcPr>
          <w:p w14:paraId="237E6D1D">
            <w:pPr>
              <w:spacing w:line="360" w:lineRule="auto"/>
              <w:jc w:val="cente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10</w:t>
            </w:r>
          </w:p>
        </w:tc>
        <w:tc>
          <w:tcPr>
            <w:tcW w:w="1773" w:type="dxa"/>
            <w:shd w:val="clear" w:color="auto" w:fill="auto"/>
            <w:tcMar>
              <w:left w:w="105" w:type="dxa"/>
              <w:right w:w="105" w:type="dxa"/>
            </w:tcMar>
            <w:vAlign w:val="center"/>
          </w:tcPr>
          <w:p w14:paraId="442CC262">
            <w:pPr>
              <w:spacing w:line="360" w:lineRule="auto"/>
              <w:jc w:val="cente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7</w:t>
            </w:r>
          </w:p>
        </w:tc>
        <w:tc>
          <w:tcPr>
            <w:tcW w:w="1761" w:type="dxa"/>
            <w:shd w:val="clear" w:color="auto" w:fill="auto"/>
            <w:tcMar>
              <w:left w:w="105" w:type="dxa"/>
              <w:right w:w="105" w:type="dxa"/>
            </w:tcMar>
            <w:vAlign w:val="center"/>
          </w:tcPr>
          <w:p w14:paraId="042A0312">
            <w:pPr>
              <w:spacing w:line="360" w:lineRule="auto"/>
              <w:jc w:val="cente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4</w:t>
            </w:r>
          </w:p>
        </w:tc>
        <w:tc>
          <w:tcPr>
            <w:tcW w:w="1781" w:type="dxa"/>
            <w:shd w:val="clear" w:color="auto" w:fill="auto"/>
            <w:tcMar>
              <w:left w:w="105" w:type="dxa"/>
              <w:right w:w="105" w:type="dxa"/>
            </w:tcMar>
            <w:vAlign w:val="center"/>
          </w:tcPr>
          <w:p w14:paraId="5AC4785E">
            <w:pPr>
              <w:spacing w:line="360" w:lineRule="auto"/>
              <w:jc w:val="cente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1</w:t>
            </w:r>
          </w:p>
        </w:tc>
      </w:tr>
      <w:tr w14:paraId="66D6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5" w:hRule="atLeast"/>
          <w:jc w:val="center"/>
        </w:trPr>
        <w:tc>
          <w:tcPr>
            <w:tcW w:w="1307" w:type="dxa"/>
            <w:shd w:val="clear" w:color="auto" w:fill="auto"/>
            <w:tcMar>
              <w:left w:w="105" w:type="dxa"/>
              <w:right w:w="105" w:type="dxa"/>
            </w:tcMar>
            <w:vAlign w:val="center"/>
          </w:tcPr>
          <w:p w14:paraId="4F5503CB">
            <w:pPr>
              <w:spacing w:line="360" w:lineRule="auto"/>
              <w:jc w:val="cente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一等奖</w:t>
            </w:r>
          </w:p>
        </w:tc>
        <w:tc>
          <w:tcPr>
            <w:tcW w:w="1589" w:type="dxa"/>
            <w:shd w:val="clear" w:color="auto" w:fill="auto"/>
            <w:tcMar>
              <w:left w:w="105" w:type="dxa"/>
              <w:right w:w="105" w:type="dxa"/>
            </w:tcMar>
            <w:vAlign w:val="center"/>
          </w:tcPr>
          <w:p w14:paraId="0B7F601C">
            <w:pPr>
              <w:spacing w:line="360" w:lineRule="auto"/>
              <w:jc w:val="cente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9</w:t>
            </w:r>
          </w:p>
        </w:tc>
        <w:tc>
          <w:tcPr>
            <w:tcW w:w="1773" w:type="dxa"/>
            <w:shd w:val="clear" w:color="auto" w:fill="auto"/>
            <w:tcMar>
              <w:left w:w="105" w:type="dxa"/>
              <w:right w:w="105" w:type="dxa"/>
            </w:tcMar>
            <w:vAlign w:val="center"/>
          </w:tcPr>
          <w:p w14:paraId="3096D216">
            <w:pPr>
              <w:spacing w:line="360" w:lineRule="auto"/>
              <w:jc w:val="cente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6</w:t>
            </w:r>
          </w:p>
        </w:tc>
        <w:tc>
          <w:tcPr>
            <w:tcW w:w="1761" w:type="dxa"/>
            <w:shd w:val="clear" w:color="auto" w:fill="auto"/>
            <w:tcMar>
              <w:left w:w="105" w:type="dxa"/>
              <w:right w:w="105" w:type="dxa"/>
            </w:tcMar>
            <w:vAlign w:val="center"/>
          </w:tcPr>
          <w:p w14:paraId="25066D83">
            <w:pPr>
              <w:spacing w:line="360" w:lineRule="auto"/>
              <w:jc w:val="cente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3</w:t>
            </w:r>
          </w:p>
        </w:tc>
        <w:tc>
          <w:tcPr>
            <w:tcW w:w="1781" w:type="dxa"/>
            <w:shd w:val="clear" w:color="auto" w:fill="auto"/>
            <w:tcMar>
              <w:left w:w="105" w:type="dxa"/>
              <w:right w:w="105" w:type="dxa"/>
            </w:tcMar>
            <w:vAlign w:val="center"/>
          </w:tcPr>
          <w:p w14:paraId="02A3F410">
            <w:pPr>
              <w:spacing w:line="360" w:lineRule="auto"/>
              <w:jc w:val="cente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0.8</w:t>
            </w:r>
          </w:p>
        </w:tc>
      </w:tr>
      <w:tr w14:paraId="52DB8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5" w:hRule="atLeast"/>
          <w:jc w:val="center"/>
        </w:trPr>
        <w:tc>
          <w:tcPr>
            <w:tcW w:w="1307" w:type="dxa"/>
            <w:shd w:val="clear" w:color="auto" w:fill="auto"/>
            <w:tcMar>
              <w:left w:w="105" w:type="dxa"/>
              <w:right w:w="105" w:type="dxa"/>
            </w:tcMar>
            <w:vAlign w:val="center"/>
          </w:tcPr>
          <w:p w14:paraId="58FD1C7A">
            <w:pPr>
              <w:spacing w:line="360" w:lineRule="auto"/>
              <w:jc w:val="cente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二等奖</w:t>
            </w:r>
          </w:p>
        </w:tc>
        <w:tc>
          <w:tcPr>
            <w:tcW w:w="1589" w:type="dxa"/>
            <w:shd w:val="clear" w:color="auto" w:fill="auto"/>
            <w:tcMar>
              <w:left w:w="105" w:type="dxa"/>
              <w:right w:w="105" w:type="dxa"/>
            </w:tcMar>
            <w:vAlign w:val="center"/>
          </w:tcPr>
          <w:p w14:paraId="013A5129">
            <w:pPr>
              <w:spacing w:line="360" w:lineRule="auto"/>
              <w:jc w:val="cente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8</w:t>
            </w:r>
          </w:p>
        </w:tc>
        <w:tc>
          <w:tcPr>
            <w:tcW w:w="1773" w:type="dxa"/>
            <w:shd w:val="clear" w:color="auto" w:fill="auto"/>
            <w:tcMar>
              <w:left w:w="105" w:type="dxa"/>
              <w:right w:w="105" w:type="dxa"/>
            </w:tcMar>
            <w:vAlign w:val="center"/>
          </w:tcPr>
          <w:p w14:paraId="35484765">
            <w:pPr>
              <w:spacing w:line="360" w:lineRule="auto"/>
              <w:jc w:val="cente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5</w:t>
            </w:r>
          </w:p>
        </w:tc>
        <w:tc>
          <w:tcPr>
            <w:tcW w:w="1761" w:type="dxa"/>
            <w:shd w:val="clear" w:color="auto" w:fill="auto"/>
            <w:tcMar>
              <w:left w:w="105" w:type="dxa"/>
              <w:right w:w="105" w:type="dxa"/>
            </w:tcMar>
            <w:vAlign w:val="center"/>
          </w:tcPr>
          <w:p w14:paraId="30E7BBB2">
            <w:pPr>
              <w:spacing w:line="360" w:lineRule="auto"/>
              <w:jc w:val="cente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2</w:t>
            </w:r>
          </w:p>
        </w:tc>
        <w:tc>
          <w:tcPr>
            <w:tcW w:w="1781" w:type="dxa"/>
            <w:shd w:val="clear" w:color="auto" w:fill="auto"/>
            <w:tcMar>
              <w:left w:w="105" w:type="dxa"/>
              <w:right w:w="105" w:type="dxa"/>
            </w:tcMar>
            <w:vAlign w:val="center"/>
          </w:tcPr>
          <w:p w14:paraId="45185E03">
            <w:pPr>
              <w:spacing w:line="360" w:lineRule="auto"/>
              <w:jc w:val="cente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0.6</w:t>
            </w:r>
          </w:p>
        </w:tc>
      </w:tr>
      <w:tr w14:paraId="73359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1307" w:type="dxa"/>
            <w:shd w:val="clear" w:color="auto" w:fill="auto"/>
            <w:tcMar>
              <w:left w:w="105" w:type="dxa"/>
              <w:right w:w="105" w:type="dxa"/>
            </w:tcMar>
            <w:vAlign w:val="center"/>
          </w:tcPr>
          <w:p w14:paraId="49CD5F79">
            <w:pPr>
              <w:spacing w:line="360" w:lineRule="auto"/>
              <w:jc w:val="cente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三等奖</w:t>
            </w:r>
          </w:p>
        </w:tc>
        <w:tc>
          <w:tcPr>
            <w:tcW w:w="1589" w:type="dxa"/>
            <w:shd w:val="clear" w:color="auto" w:fill="auto"/>
            <w:tcMar>
              <w:left w:w="105" w:type="dxa"/>
              <w:right w:w="105" w:type="dxa"/>
            </w:tcMar>
            <w:vAlign w:val="center"/>
          </w:tcPr>
          <w:p w14:paraId="66D4877C">
            <w:pPr>
              <w:spacing w:line="360" w:lineRule="auto"/>
              <w:jc w:val="cente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7</w:t>
            </w:r>
          </w:p>
        </w:tc>
        <w:tc>
          <w:tcPr>
            <w:tcW w:w="1773" w:type="dxa"/>
            <w:shd w:val="clear" w:color="auto" w:fill="auto"/>
            <w:tcMar>
              <w:left w:w="105" w:type="dxa"/>
              <w:right w:w="105" w:type="dxa"/>
            </w:tcMar>
            <w:vAlign w:val="center"/>
          </w:tcPr>
          <w:p w14:paraId="025E9AC9">
            <w:pPr>
              <w:spacing w:line="360" w:lineRule="auto"/>
              <w:jc w:val="cente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4</w:t>
            </w:r>
          </w:p>
        </w:tc>
        <w:tc>
          <w:tcPr>
            <w:tcW w:w="1761" w:type="dxa"/>
            <w:shd w:val="clear" w:color="auto" w:fill="auto"/>
            <w:tcMar>
              <w:left w:w="105" w:type="dxa"/>
              <w:right w:w="105" w:type="dxa"/>
            </w:tcMar>
            <w:vAlign w:val="center"/>
          </w:tcPr>
          <w:p w14:paraId="0264B25E">
            <w:pPr>
              <w:spacing w:line="360" w:lineRule="auto"/>
              <w:jc w:val="cente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1</w:t>
            </w:r>
          </w:p>
        </w:tc>
        <w:tc>
          <w:tcPr>
            <w:tcW w:w="1781" w:type="dxa"/>
            <w:shd w:val="clear" w:color="auto" w:fill="auto"/>
            <w:tcMar>
              <w:left w:w="105" w:type="dxa"/>
              <w:right w:w="105" w:type="dxa"/>
            </w:tcMar>
            <w:vAlign w:val="center"/>
          </w:tcPr>
          <w:p w14:paraId="6C1B6D1B">
            <w:pPr>
              <w:spacing w:line="360" w:lineRule="auto"/>
              <w:jc w:val="cente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0.4</w:t>
            </w:r>
          </w:p>
        </w:tc>
      </w:tr>
    </w:tbl>
    <w:p w14:paraId="69A3C373">
      <w:pPr>
        <w:spacing w:line="360" w:lineRule="auto"/>
        <w:ind w:firstLine="600" w:firstLineChars="20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2.就业</w:t>
      </w:r>
    </w:p>
    <w:p w14:paraId="4A8E07BD">
      <w:pPr>
        <w:spacing w:line="360" w:lineRule="auto"/>
        <w:ind w:firstLine="600" w:firstLineChars="20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正式签订五联单或劳动合同加7分，需要提供五联单或合同复印件。</w:t>
      </w:r>
    </w:p>
    <w:p w14:paraId="45CBCC41">
      <w:pPr>
        <w:spacing w:line="360" w:lineRule="auto"/>
        <w:ind w:firstLine="600" w:firstLineChars="20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3.公益活动</w:t>
      </w:r>
    </w:p>
    <w:p w14:paraId="3667B759">
      <w:pPr>
        <w:spacing w:line="360" w:lineRule="auto"/>
        <w:ind w:firstLine="600" w:firstLineChars="20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（1）参加学校组织的义务献血加5分，可累加两次，需提供献血证电子版或照片。</w:t>
      </w:r>
    </w:p>
    <w:p w14:paraId="43F1B416">
      <w:pPr>
        <w:spacing w:line="360" w:lineRule="auto"/>
        <w:ind w:firstLine="600" w:firstLineChars="20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（2）捐献骨髓者加20分，需提供捐献成功相关证明。</w:t>
      </w:r>
    </w:p>
    <w:p w14:paraId="2A969945">
      <w:pPr>
        <w:spacing w:line="360" w:lineRule="auto"/>
        <w:ind w:firstLine="600" w:firstLineChars="20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4.社会实践</w:t>
      </w:r>
    </w:p>
    <w:p w14:paraId="6E82A768">
      <w:pPr>
        <w:spacing w:line="360" w:lineRule="auto"/>
        <w:ind w:firstLine="600" w:firstLineChars="20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（1）正式参与市级及以上志愿者活动，加4分，证明以政府部门盖章为准；正式参与校级志愿者活动，加2分；正式参与院级志愿者活动，加1分，均以校院主办方公章为准。此项累计不超过10分。</w:t>
      </w:r>
    </w:p>
    <w:p w14:paraId="255D3B97">
      <w:pPr>
        <w:spacing w:line="360" w:lineRule="auto"/>
        <w:ind w:firstLine="600" w:firstLineChars="20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（2）参加学院讲座活动，一次计0.2分，均以学院讲座考勤及证明为准。此项累计不超过5分。</w:t>
      </w:r>
      <w:r>
        <w:rPr>
          <w:rFonts w:hint="eastAsia" w:ascii="仿宋" w:hAnsi="仿宋" w:eastAsia="仿宋" w:cs="仿宋"/>
          <w:sz w:val="30"/>
          <w:szCs w:val="30"/>
          <w:shd w:val="clear" w:color="auto" w:fill="FFFFFF"/>
        </w:rPr>
        <w:br w:type="textWrapping"/>
      </w:r>
      <w:r>
        <w:rPr>
          <w:rFonts w:hint="eastAsia" w:ascii="仿宋" w:hAnsi="仿宋" w:eastAsia="仿宋" w:cs="仿宋"/>
          <w:b/>
          <w:bCs/>
          <w:sz w:val="30"/>
          <w:szCs w:val="30"/>
          <w:shd w:val="clear" w:color="auto" w:fill="FFFFFF"/>
        </w:rPr>
        <w:t xml:space="preserve">  </w:t>
      </w:r>
      <w:r>
        <w:rPr>
          <w:rFonts w:hint="eastAsia" w:ascii="仿宋" w:hAnsi="仿宋" w:eastAsia="仿宋" w:cs="仿宋"/>
          <w:sz w:val="30"/>
          <w:szCs w:val="30"/>
          <w:shd w:val="clear" w:color="auto" w:fill="FFFFFF"/>
        </w:rPr>
        <w:t xml:space="preserve">  5.学生工作（此项累计不超过15分）</w:t>
      </w:r>
    </w:p>
    <w:p w14:paraId="04C3DE9C">
      <w:pPr>
        <w:spacing w:line="360" w:lineRule="auto"/>
        <w:ind w:firstLine="600" w:firstLineChars="20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（1）校院研究生会成员</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4"/>
        <w:gridCol w:w="1443"/>
      </w:tblGrid>
      <w:tr w14:paraId="0A2B7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84" w:type="dxa"/>
          </w:tcPr>
          <w:p w14:paraId="693FB679">
            <w:pPr>
              <w:spacing w:line="360" w:lineRule="auto"/>
              <w:jc w:val="center"/>
              <w:rPr>
                <w:rFonts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主席团</w:t>
            </w:r>
          </w:p>
        </w:tc>
        <w:tc>
          <w:tcPr>
            <w:tcW w:w="1443" w:type="dxa"/>
          </w:tcPr>
          <w:p w14:paraId="4C483BD0">
            <w:pPr>
              <w:spacing w:line="360" w:lineRule="auto"/>
              <w:jc w:val="center"/>
              <w:rPr>
                <w:rFonts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9</w:t>
            </w:r>
          </w:p>
        </w:tc>
      </w:tr>
      <w:tr w14:paraId="6A506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784" w:type="dxa"/>
          </w:tcPr>
          <w:p w14:paraId="41903468">
            <w:pPr>
              <w:spacing w:line="360" w:lineRule="auto"/>
              <w:jc w:val="center"/>
              <w:rPr>
                <w:rFonts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部长</w:t>
            </w:r>
          </w:p>
        </w:tc>
        <w:tc>
          <w:tcPr>
            <w:tcW w:w="1443" w:type="dxa"/>
          </w:tcPr>
          <w:p w14:paraId="543758A4">
            <w:pPr>
              <w:spacing w:line="360" w:lineRule="auto"/>
              <w:jc w:val="center"/>
              <w:rPr>
                <w:rFonts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6</w:t>
            </w:r>
          </w:p>
        </w:tc>
      </w:tr>
      <w:tr w14:paraId="0B9CE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784" w:type="dxa"/>
          </w:tcPr>
          <w:p w14:paraId="29104E64">
            <w:pPr>
              <w:spacing w:line="360" w:lineRule="auto"/>
              <w:jc w:val="center"/>
              <w:rPr>
                <w:rFonts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干事</w:t>
            </w:r>
          </w:p>
        </w:tc>
        <w:tc>
          <w:tcPr>
            <w:tcW w:w="1443" w:type="dxa"/>
          </w:tcPr>
          <w:p w14:paraId="719C134A">
            <w:pPr>
              <w:spacing w:line="360" w:lineRule="auto"/>
              <w:jc w:val="center"/>
              <w:rPr>
                <w:rFonts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3</w:t>
            </w:r>
          </w:p>
        </w:tc>
      </w:tr>
    </w:tbl>
    <w:p w14:paraId="1DD2A616">
      <w:pPr>
        <w:spacing w:line="360" w:lineRule="auto"/>
        <w:ind w:firstLine="600" w:firstLineChars="20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（2）园区学生干部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4"/>
        <w:gridCol w:w="1597"/>
      </w:tblGrid>
      <w:tr w14:paraId="4D944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784" w:type="dxa"/>
          </w:tcPr>
          <w:p w14:paraId="353A6CDD">
            <w:pPr>
              <w:spacing w:line="360" w:lineRule="auto"/>
              <w:jc w:val="center"/>
              <w:rPr>
                <w:rFonts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楼长</w:t>
            </w:r>
          </w:p>
        </w:tc>
        <w:tc>
          <w:tcPr>
            <w:tcW w:w="1597" w:type="dxa"/>
          </w:tcPr>
          <w:p w14:paraId="1D6F3015">
            <w:pPr>
              <w:spacing w:line="360" w:lineRule="auto"/>
              <w:jc w:val="center"/>
              <w:rPr>
                <w:rFonts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6</w:t>
            </w:r>
          </w:p>
        </w:tc>
      </w:tr>
      <w:tr w14:paraId="14294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784" w:type="dxa"/>
          </w:tcPr>
          <w:p w14:paraId="4CA5C3E7">
            <w:pPr>
              <w:spacing w:line="360" w:lineRule="auto"/>
              <w:jc w:val="center"/>
              <w:rPr>
                <w:rFonts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层长</w:t>
            </w:r>
          </w:p>
        </w:tc>
        <w:tc>
          <w:tcPr>
            <w:tcW w:w="1597" w:type="dxa"/>
          </w:tcPr>
          <w:p w14:paraId="0E595547">
            <w:pPr>
              <w:spacing w:line="360" w:lineRule="auto"/>
              <w:jc w:val="center"/>
              <w:rPr>
                <w:rFonts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3</w:t>
            </w:r>
          </w:p>
        </w:tc>
      </w:tr>
      <w:tr w14:paraId="6FD6D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784" w:type="dxa"/>
          </w:tcPr>
          <w:p w14:paraId="0FC499AF">
            <w:pPr>
              <w:spacing w:line="360" w:lineRule="auto"/>
              <w:jc w:val="center"/>
              <w:rPr>
                <w:rFonts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寝室长</w:t>
            </w:r>
          </w:p>
        </w:tc>
        <w:tc>
          <w:tcPr>
            <w:tcW w:w="1597" w:type="dxa"/>
          </w:tcPr>
          <w:p w14:paraId="04489709">
            <w:pPr>
              <w:spacing w:line="360" w:lineRule="auto"/>
              <w:jc w:val="center"/>
              <w:rPr>
                <w:rFonts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1</w:t>
            </w:r>
          </w:p>
        </w:tc>
      </w:tr>
    </w:tbl>
    <w:p w14:paraId="207D1378">
      <w:pPr>
        <w:spacing w:line="360" w:lineRule="auto"/>
        <w:ind w:firstLine="600" w:firstLineChars="20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（3）班级、党支部干部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7"/>
        <w:gridCol w:w="895"/>
      </w:tblGrid>
      <w:tr w14:paraId="63F37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917" w:type="dxa"/>
          </w:tcPr>
          <w:p w14:paraId="7960A6B3">
            <w:pPr>
              <w:spacing w:line="360" w:lineRule="auto"/>
              <w:jc w:val="center"/>
              <w:rPr>
                <w:rFonts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班长、党支部书记</w:t>
            </w:r>
          </w:p>
        </w:tc>
        <w:tc>
          <w:tcPr>
            <w:tcW w:w="895" w:type="dxa"/>
          </w:tcPr>
          <w:p w14:paraId="0BE82581">
            <w:pPr>
              <w:spacing w:line="360" w:lineRule="auto"/>
              <w:jc w:val="center"/>
              <w:rPr>
                <w:rFonts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7</w:t>
            </w:r>
          </w:p>
        </w:tc>
      </w:tr>
      <w:tr w14:paraId="04E62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917" w:type="dxa"/>
          </w:tcPr>
          <w:p w14:paraId="0F51C6F8">
            <w:pPr>
              <w:spacing w:line="360" w:lineRule="auto"/>
              <w:jc w:val="center"/>
              <w:rPr>
                <w:rFonts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团支书、党支部支委</w:t>
            </w:r>
          </w:p>
        </w:tc>
        <w:tc>
          <w:tcPr>
            <w:tcW w:w="895" w:type="dxa"/>
          </w:tcPr>
          <w:p w14:paraId="4F4AD54F">
            <w:pPr>
              <w:spacing w:line="360" w:lineRule="auto"/>
              <w:jc w:val="center"/>
              <w:rPr>
                <w:rFonts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5</w:t>
            </w:r>
          </w:p>
        </w:tc>
      </w:tr>
      <w:tr w14:paraId="3D399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917" w:type="dxa"/>
          </w:tcPr>
          <w:p w14:paraId="0B88F24C">
            <w:pPr>
              <w:spacing w:line="360" w:lineRule="auto"/>
              <w:jc w:val="center"/>
              <w:rPr>
                <w:rFonts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其他班委、班导生</w:t>
            </w:r>
          </w:p>
        </w:tc>
        <w:tc>
          <w:tcPr>
            <w:tcW w:w="895" w:type="dxa"/>
          </w:tcPr>
          <w:p w14:paraId="1FC3FFD0">
            <w:pPr>
              <w:spacing w:line="360" w:lineRule="auto"/>
              <w:jc w:val="center"/>
              <w:rPr>
                <w:rFonts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3</w:t>
            </w:r>
          </w:p>
        </w:tc>
      </w:tr>
    </w:tbl>
    <w:p w14:paraId="66439D01">
      <w:pPr>
        <w:spacing w:line="360" w:lineRule="auto"/>
        <w:ind w:firstLine="600" w:firstLineChars="20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（4）社团及学生网络文化工作室等组织</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8"/>
        <w:gridCol w:w="1293"/>
      </w:tblGrid>
      <w:tr w14:paraId="3AC6A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618" w:type="dxa"/>
          </w:tcPr>
          <w:p w14:paraId="4AEB1D95">
            <w:pPr>
              <w:spacing w:line="360" w:lineRule="auto"/>
              <w:jc w:val="center"/>
              <w:rPr>
                <w:rFonts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社长、负责人</w:t>
            </w:r>
          </w:p>
        </w:tc>
        <w:tc>
          <w:tcPr>
            <w:tcW w:w="1293" w:type="dxa"/>
          </w:tcPr>
          <w:p w14:paraId="38DABE63">
            <w:pPr>
              <w:spacing w:line="360" w:lineRule="auto"/>
              <w:jc w:val="center"/>
              <w:rPr>
                <w:rFonts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5</w:t>
            </w:r>
          </w:p>
        </w:tc>
      </w:tr>
      <w:tr w14:paraId="35B4C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618" w:type="dxa"/>
          </w:tcPr>
          <w:p w14:paraId="72E640C4">
            <w:pPr>
              <w:spacing w:line="360" w:lineRule="auto"/>
              <w:jc w:val="center"/>
              <w:rPr>
                <w:rFonts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部长</w:t>
            </w:r>
          </w:p>
        </w:tc>
        <w:tc>
          <w:tcPr>
            <w:tcW w:w="1293" w:type="dxa"/>
          </w:tcPr>
          <w:p w14:paraId="064F9286">
            <w:pPr>
              <w:spacing w:line="360" w:lineRule="auto"/>
              <w:jc w:val="center"/>
              <w:rPr>
                <w:rFonts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3</w:t>
            </w:r>
          </w:p>
        </w:tc>
      </w:tr>
    </w:tbl>
    <w:p w14:paraId="72543834">
      <w:pPr>
        <w:spacing w:line="360" w:lineRule="auto"/>
        <w:ind w:firstLine="600" w:firstLineChars="20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（5）其他</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3"/>
        <w:gridCol w:w="1166"/>
      </w:tblGrid>
      <w:tr w14:paraId="50C1A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763" w:type="dxa"/>
          </w:tcPr>
          <w:p w14:paraId="23FD1FA6">
            <w:pPr>
              <w:spacing w:line="360" w:lineRule="auto"/>
              <w:jc w:val="center"/>
              <w:rPr>
                <w:rFonts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高校兼职辅导员</w:t>
            </w:r>
          </w:p>
        </w:tc>
        <w:tc>
          <w:tcPr>
            <w:tcW w:w="1166" w:type="dxa"/>
          </w:tcPr>
          <w:p w14:paraId="40B3E76A">
            <w:pPr>
              <w:spacing w:line="360" w:lineRule="auto"/>
              <w:ind w:firstLine="600" w:firstLineChars="200"/>
              <w:rPr>
                <w:rFonts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7</w:t>
            </w:r>
          </w:p>
        </w:tc>
      </w:tr>
      <w:tr w14:paraId="0B0BE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763" w:type="dxa"/>
          </w:tcPr>
          <w:p w14:paraId="30E1ABA2">
            <w:pPr>
              <w:spacing w:line="360" w:lineRule="auto"/>
              <w:ind w:firstLine="600" w:firstLineChars="200"/>
              <w:rPr>
                <w:rFonts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学生助理</w:t>
            </w:r>
          </w:p>
        </w:tc>
        <w:tc>
          <w:tcPr>
            <w:tcW w:w="1166" w:type="dxa"/>
          </w:tcPr>
          <w:p w14:paraId="5C823A85">
            <w:pPr>
              <w:spacing w:line="360" w:lineRule="auto"/>
              <w:ind w:firstLine="600" w:firstLineChars="200"/>
              <w:rPr>
                <w:rFonts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5</w:t>
            </w:r>
          </w:p>
        </w:tc>
      </w:tr>
    </w:tbl>
    <w:p w14:paraId="6232B16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6.实践活动类总分不得超过</w:t>
      </w:r>
      <w:r>
        <w:rPr>
          <w:rFonts w:ascii="仿宋" w:hAnsi="仿宋" w:eastAsia="仿宋" w:cs="仿宋"/>
          <w:sz w:val="30"/>
          <w:szCs w:val="30"/>
        </w:rPr>
        <w:t>35</w:t>
      </w:r>
      <w:r>
        <w:rPr>
          <w:rFonts w:hint="eastAsia" w:ascii="仿宋" w:hAnsi="仿宋" w:eastAsia="仿宋" w:cs="仿宋"/>
          <w:sz w:val="30"/>
          <w:szCs w:val="30"/>
        </w:rPr>
        <w:t>分。任职期限不满三个月（证明材料上写明任职时间），不予计分。</w:t>
      </w:r>
    </w:p>
    <w:p w14:paraId="4DCC2411">
      <w:pPr>
        <w:spacing w:line="360" w:lineRule="auto"/>
        <w:ind w:firstLine="602" w:firstLineChars="200"/>
        <w:rPr>
          <w:rFonts w:ascii="黑体" w:hAnsi="黑体" w:eastAsia="黑体" w:cs="仿宋"/>
          <w:b/>
          <w:bCs/>
          <w:sz w:val="30"/>
          <w:szCs w:val="30"/>
          <w:shd w:val="clear" w:color="auto" w:fill="FFFFFF"/>
        </w:rPr>
      </w:pPr>
      <w:r>
        <w:rPr>
          <w:rFonts w:hint="eastAsia" w:ascii="黑体" w:hAnsi="黑体" w:eastAsia="黑体" w:cs="仿宋"/>
          <w:b/>
          <w:bCs/>
          <w:sz w:val="30"/>
          <w:szCs w:val="30"/>
          <w:shd w:val="clear" w:color="auto" w:fill="FFFFFF"/>
        </w:rPr>
        <w:t>第五部分：附则</w:t>
      </w:r>
    </w:p>
    <w:p w14:paraId="2B9078B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shd w:val="clear" w:color="auto" w:fill="FFFFFF"/>
        </w:rPr>
        <w:t>本细则由教育学院研究生优秀毕业生评审委员会负责解释。本细则自公布之日起实施，原细则同时废止。</w:t>
      </w:r>
    </w:p>
    <w:p w14:paraId="6074DF52">
      <w:pPr>
        <w:spacing w:line="360" w:lineRule="auto"/>
        <w:ind w:firstLine="600" w:firstLineChars="200"/>
        <w:rPr>
          <w:rFonts w:ascii="仿宋" w:hAnsi="仿宋" w:eastAsia="仿宋" w:cs="仿宋"/>
          <w:sz w:val="30"/>
          <w:szCs w:val="30"/>
        </w:rPr>
      </w:pPr>
      <w:bookmarkStart w:id="3" w:name="_GoBack"/>
      <w:bookmarkEnd w:id="3"/>
    </w:p>
    <w:p w14:paraId="7EA845DF">
      <w:pPr>
        <w:spacing w:line="360" w:lineRule="auto"/>
        <w:jc w:val="right"/>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上海师范大学教育学院</w:t>
      </w:r>
    </w:p>
    <w:p w14:paraId="5AA069FC">
      <w:pPr>
        <w:spacing w:line="360" w:lineRule="auto"/>
        <w:jc w:val="right"/>
      </w:pPr>
      <w:r>
        <w:rPr>
          <w:rFonts w:hint="eastAsia" w:ascii="仿宋" w:hAnsi="仿宋" w:eastAsia="仿宋" w:cs="仿宋"/>
          <w:sz w:val="30"/>
          <w:szCs w:val="30"/>
          <w:shd w:val="clear" w:color="auto" w:fill="FFFFFF"/>
        </w:rPr>
        <w:t>2026年3月</w:t>
      </w:r>
      <w:r>
        <w:rPr>
          <w:rFonts w:hint="eastAsia" w:ascii="仿宋" w:hAnsi="仿宋" w:eastAsia="仿宋" w:cs="仿宋"/>
          <w:sz w:val="30"/>
          <w:szCs w:val="30"/>
          <w:shd w:val="clear" w:color="auto" w:fill="FFFFFF"/>
          <w:lang w:val="en-US" w:eastAsia="zh-CN"/>
        </w:rPr>
        <w:t>10日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0545333"/>
      <w:docPartObj>
        <w:docPartGallery w:val="autotext"/>
      </w:docPartObj>
    </w:sdtPr>
    <w:sdtContent>
      <w:p w14:paraId="4C62098C">
        <w:pPr>
          <w:pStyle w:val="2"/>
          <w:jc w:val="center"/>
        </w:pPr>
        <w:r>
          <w:fldChar w:fldCharType="begin"/>
        </w:r>
        <w:r>
          <w:instrText xml:space="preserve">PAGE   \* MERGEFORMAT</w:instrText>
        </w:r>
        <w:r>
          <w:fldChar w:fldCharType="separate"/>
        </w:r>
        <w:r>
          <w:rPr>
            <w:lang w:val="zh-CN"/>
          </w:rPr>
          <w:t>2</w:t>
        </w:r>
        <w:r>
          <w:fldChar w:fldCharType="end"/>
        </w:r>
      </w:p>
    </w:sdtContent>
  </w:sdt>
  <w:p w14:paraId="68151F9E">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1MTRjZWRiN2VmZDY0MzQ3NGNmMDM5MGQ1NmMyNDMifQ=="/>
  </w:docVars>
  <w:rsids>
    <w:rsidRoot w:val="00000000"/>
    <w:rsid w:val="1C0948D3"/>
    <w:rsid w:val="44370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table" w:styleId="4">
    <w:name w:val="Table Grid"/>
    <w:basedOn w:val="3"/>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3336</Words>
  <Characters>3491</Characters>
  <Lines>0</Lines>
  <Paragraphs>0</Paragraphs>
  <TotalTime>7</TotalTime>
  <ScaleCrop>false</ScaleCrop>
  <LinksUpToDate>false</LinksUpToDate>
  <CharactersWithSpaces>3499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2026-03-10T00:22:00Z</dcterms:created>
  <dc:creator>admin</dc:creator>
  <cp:lastModifiedBy>王梦含</cp:lastModifiedBy>
  <dcterms:modified xsi:type="dcterms:W3CDTF">2026-03-10T00:39:02Z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82623C77EDBB49DEA078BBAB9B224A69_12</vt:lpwstr>
  </property>
</Properties>
</file>